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CỘNG HÒA XÃ HỘI CHỦ NGHĨA VIỆT NAM</w:t>
      </w:r>
    </w:p>
    <w:p>
      <w:r>
        <w:t>Độc lập – Tự do – Hạnh phúc</w:t>
      </w:r>
    </w:p>
    <w:p>
      <w:r>
        <w:t>--------------------------------</w:t>
      </w:r>
    </w:p>
    <w:p>
      <w:pPr>
        <w:pStyle w:val="Heading1"/>
      </w:pPr>
      <w:r>
        <w:t>QUYẾT ĐỊNH</w:t>
        <w:br/>
        <w:t>VỀ VIỆC GIẢI THỂ CÔNG TY TNHH HAI THÀNH VIÊN TRỞ LÊN</w:t>
      </w:r>
    </w:p>
    <w:p>
      <w:r>
        <w:t>Hôm nay, căn cứ các quy định pháp luật hiện hành và tình hình hoạt động thực tế của Công ty TNHH hai thành viên trở lên, chúng tôi lập văn bản này để quyết định/ghi nhận việc giải thể doanh nghiệp theo đúng trình tự, thủ tục pháp luật.</w:t>
      </w:r>
    </w:p>
    <w:p>
      <w:pPr>
        <w:pStyle w:val="Heading2"/>
      </w:pPr>
      <w:r>
        <w:t>I. ThÔNG TIN ĐỊNH DANH DOANH NGHIỆP</w:t>
      </w:r>
    </w:p>
    <w:p>
      <w:r>
        <w:t>Phần này nhằm xác định chính xác chủ thể pháp lý thực hiện thủ tục giải thể, bảo đảm thông tin thống nhất với Giấy chứng nhận đăng ký doanh nghiệp và dữ liệu trên Cổng thông tin quốc gia.</w:t>
      </w:r>
    </w:p>
    <w:p>
      <w:r>
        <w:t>– Tên doanh nghiệp: .................................................................</w:t>
      </w:r>
    </w:p>
    <w:p>
      <w:r>
        <w:t>– Mã số doanh nghiệp: ............................................................</w:t>
      </w:r>
    </w:p>
    <w:p>
      <w:r>
        <w:t>– Địa chỉ trụ sở chính: ...........................................................</w:t>
      </w:r>
    </w:p>
    <w:p>
      <w:r>
        <w:t>– Người đại diện theo pháp luật: .................................................</w:t>
      </w:r>
    </w:p>
    <w:p>
      <w:r>
        <w:t>– Chức danh: .................................................................</w:t>
      </w:r>
    </w:p>
    <w:p>
      <w:pPr>
        <w:pStyle w:val="Heading2"/>
      </w:pPr>
      <w:r>
        <w:t>II. CĂN CỨ PHÁP LÝ</w:t>
      </w:r>
    </w:p>
    <w:p>
      <w:r>
        <w:t>Việc ban hành quyết định/nghị quyết giải thể được thực hiện trên cơ sở các căn cứ pháp lý sau:</w:t>
      </w:r>
    </w:p>
    <w:p>
      <w:r>
        <w:t>– Luật Doanh nghiệp hiện hành và các văn bản hướng dẫn thi hành;</w:t>
      </w:r>
    </w:p>
    <w:p>
      <w:r>
        <w:t>– Bộ luật Lao động và các quy định liên quan đến quyền lợi người lao động;</w:t>
      </w:r>
    </w:p>
    <w:p>
      <w:r>
        <w:t>– Luật Quản lý thuế và các văn bản hướng dẫn có liên quan;</w:t>
      </w:r>
    </w:p>
    <w:p>
      <w:r>
        <w:t>– Điều lệ doanh nghiệp đang có hiệu lực;</w:t>
      </w:r>
    </w:p>
    <w:p>
      <w:r>
        <w:t>– Biên bản họp và ý chí thống nhất của chủ sở hữu/thành viên/cổ đông (tùy loại hình doanh nghiệp).</w:t>
      </w:r>
    </w:p>
    <w:p>
      <w:pPr>
        <w:pStyle w:val="Heading2"/>
      </w:pPr>
      <w:r>
        <w:t>III. LÝ DO GIẢI THỂ DOANH NGHIỆP</w:t>
      </w:r>
    </w:p>
    <w:p>
      <w:r>
        <w:t>Lý do giải thể phải được trình bày trung thực, rõ ràng và phù hợp với thực tế hoạt động của doanh nghiệp, đồng thời không thuộc các trường hợp bị cấm giải thể theo quy định pháp luật.</w:t>
      </w:r>
    </w:p>
    <w:p>
      <w:r>
        <w:t>– Lý do cụ thể: .................................................................................</w:t>
      </w:r>
    </w:p>
    <w:p>
      <w:r>
        <w:t>Việc nêu rõ lý do giải thể giúp cơ quan đăng ký kinh doanh, cơ quan thuế đánh giá tính hợp pháp và minh bạch của hồ sơ giải thể.</w:t>
      </w:r>
    </w:p>
    <w:p>
      <w:pPr>
        <w:pStyle w:val="Heading2"/>
      </w:pPr>
      <w:r>
        <w:t>IV. QUYẾT ĐỊNH / NGHỊ QUYẾT GIẢI THỂ</w:t>
      </w:r>
    </w:p>
    <w:p>
      <w:r>
        <w:t>Điều 1. Quyết định giải thể doanh nghiệp kể từ ngày .......... Kể từ thời điểm này, doanh nghiệp chấm dứt mọi hoạt động kinh doanh mới ngoại trừ các hoạt động phục vụ cho việc giải thể.</w:t>
      </w:r>
    </w:p>
    <w:p>
      <w:pPr>
        <w:pStyle w:val="Heading2"/>
      </w:pPr>
      <w:r>
        <w:t>V. PHƯƠNG ÁN THANH TOÁN NỢ VÀ NGHĨA VỤ TÀI SẢN</w:t>
      </w:r>
    </w:p>
    <w:p>
      <w:r>
        <w:t>Doanh nghiệp cam kết đã và sẽ thực hiện đầy đủ việc thanh toán toàn bộ các khoản nợ và nghĩa vụ tài sản theo đúng thứ tự ưu tiên được pháp luật quy định.</w:t>
      </w:r>
    </w:p>
    <w:p>
      <w:r>
        <w:t>1. Nghĩa vụ đối với người lao động:</w:t>
      </w:r>
    </w:p>
    <w:p>
      <w:r>
        <w:t>– Thanh toán đầy đủ tiền lương, tiền làm thêm giờ, trợ cấp thôi việc hoặc mất việc (nếu có);</w:t>
      </w:r>
    </w:p>
    <w:p>
      <w:r>
        <w:t>– Hoàn tất việc đóng bảo hiểm xã hội, bảo hiểm y tế, bảo hiểm thất nghiệp cho người lao động.</w:t>
      </w:r>
    </w:p>
    <w:p>
      <w:r>
        <w:t>2. Nghĩa vụ đối với Nhà nước:</w:t>
      </w:r>
    </w:p>
    <w:p>
      <w:r>
        <w:t>– Hoàn thành nghĩa vụ thuế, phí, lệ phí; không để tồn đọng nợ thuế hoặc tiền phạt chậm nộp.</w:t>
      </w:r>
    </w:p>
    <w:p>
      <w:r>
        <w:t>3. Nghĩa vụ đối với các chủ nợ khác:</w:t>
      </w:r>
    </w:p>
    <w:p>
      <w:r>
        <w:t>– Thanh toán các khoản nợ phát sinh từ hợp đồng kinh tế, tín dụng, thương mại theo thỏa thuận hợp pháp.</w:t>
      </w:r>
    </w:p>
    <w:p>
      <w:pPr>
        <w:pStyle w:val="Heading2"/>
      </w:pPr>
      <w:r>
        <w:t>VI. PHƯƠNG ÁN XỬ LÝ HỢP ĐỒNG LAO ĐỘNG</w:t>
      </w:r>
    </w:p>
    <w:p>
      <w:r>
        <w:t>Doanh nghiệp thực hiện chấm dứt hợp đồng lao động theo đúng trình tự pháp luật, đảm bảo quyền và lợi ích hợp pháp của người lao động.</w:t>
      </w:r>
    </w:p>
    <w:p>
      <w:r>
        <w:t>Các chế độ, quyền lợi của người lao động được giải quyết trước khi nộp hồ sơ giải thể.</w:t>
      </w:r>
    </w:p>
    <w:p>
      <w:pPr>
        <w:pStyle w:val="Heading2"/>
      </w:pPr>
      <w:r>
        <w:t>VII. TRÁCH NHIỆM TỔ CHỨC THỰC HIỆN</w:t>
      </w:r>
    </w:p>
    <w:p>
      <w:r>
        <w:t>Người đại diện theo pháp luật và các cá nhân, bộ phận liên quan có trách nhiệm thực hiện đầy đủ thủ tục giải thể tại cơ quan thuế, Phòng Đăng ký kinh doanh và các cơ quan có thẩm quyền khác.</w:t>
      </w:r>
    </w:p>
    <w:p>
      <w:pPr>
        <w:pStyle w:val="Heading2"/>
      </w:pPr>
      <w:r>
        <w:t>VIII. HIỆU LỰC THI HÀNH</w:t>
      </w:r>
    </w:p>
    <w:p>
      <w:r>
        <w:t>Văn bản này có hiệu lực kể từ ngày ký. Các cá nhân, tổ chức có liên quan chịu trách nhiệm thi hành quyết định/nghị quyết này.</w:t>
      </w:r>
    </w:p>
    <w:p>
      <w:r>
        <w:br/>
        <w:t>………, ngày …… tháng …… năm ……</w:t>
      </w:r>
    </w:p>
    <w:p>
      <w:r>
        <w:t>NGƯỜI CÓ THẨM QUYỀN KÝ</w:t>
      </w:r>
    </w:p>
    <w:p>
      <w:r>
        <w:t>(Ký, ghi rõ họ tên và đóng dấu nếu có)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