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spacing w:after="60"/>
        <w:jc w:val="center"/>
      </w:pPr>
      <w:r>
        <w:rPr>
          <w:rFonts w:ascii="Times New Roman" w:hAnsi="Times New Roman"/>
          <w:b/>
          <w:sz w:val="26"/>
        </w:rPr>
        <w:t>Độc lập – Tự do – Hạnh phúc</w:t>
      </w:r>
    </w:p>
    <w:p>
      <w:pPr>
        <w:spacing w:after="60"/>
        <w:jc w:val="center"/>
      </w:pPr>
      <w:r>
        <w:rPr>
          <w:rFonts w:ascii="Times New Roman" w:hAnsi="Times New Roman"/>
          <w:b w:val="0"/>
          <w:sz w:val="26"/>
        </w:rPr>
        <w:t>-------------------------------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Số: ……/QĐ-NH</w:t>
      </w:r>
    </w:p>
    <w:p>
      <w:pPr>
        <w:spacing w:after="60"/>
        <w:jc w:val="right"/>
      </w:pPr>
      <w:r>
        <w:rPr>
          <w:rFonts w:ascii="Times New Roman" w:hAnsi="Times New Roman"/>
          <w:b w:val="0"/>
          <w:sz w:val="26"/>
        </w:rPr>
        <w:t>…, ngày … tháng … năm …</w:t>
      </w:r>
    </w:p>
    <w:p>
      <w:pPr>
        <w:spacing w:after="60"/>
        <w:jc w:val="center"/>
      </w:pPr>
      <w:r>
        <w:rPr>
          <w:rFonts w:ascii="Times New Roman" w:hAnsi="Times New Roman"/>
          <w:b/>
          <w:sz w:val="26"/>
        </w:rPr>
        <w:t>QUYẾT ĐỊNH</w:t>
      </w:r>
    </w:p>
    <w:p>
      <w:pPr>
        <w:spacing w:after="60"/>
        <w:jc w:val="center"/>
      </w:pPr>
      <w:r>
        <w:rPr>
          <w:rFonts w:ascii="Times New Roman" w:hAnsi="Times New Roman"/>
          <w:b/>
          <w:sz w:val="26"/>
        </w:rPr>
        <w:t>Về việc cho người lao động nghỉ hưu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NGƯỜI ĐẠI DIỆN THEO PHÁP LUẬT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CỦA CÔNG TY …………………………………………………………………………………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Căn cứ Bộ luật Lao động năm 2019;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Căn cứ Luật Bảo hiểm xã hội năm 2014 và các văn bản hướng dẫn thi hành;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Căn cứ Nghị định số 135/2020/NĐ-CP ngày 18/11/2020 của Chính phủ quy định về tuổi nghỉ hưu;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Căn cứ Điều lệ tổ chức và hoạt động của Công ty ………………………………………;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Căn cứ quá trình công tác và đề nghị của Trưởng phòng Hành chính – Nhân sự;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QUYẾT ĐỊNH: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Điều 1. Thông tin người nghỉ hưu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Ông/Bà: ……………………………………………………………………………………………………………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Sinh ngày: …………………………………………………………………………………………………………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Số CCCD/CMND: …………………………………………………………………………………………………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Mã số BHXH: ………………………………………………………………………………………………………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Chức danh công việc: ……………………………………………………………………………………………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Bộ phận/Phòng ban: ……………………………………………………………………………………………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Thời gian làm việc tại Công ty: Từ ngày …/…/…… đến ngày …/…/……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Nay cho phép Ông/Bà …………………………… được nghỉ hưu kể từ ngày …/…/…… theo quy định pháp luật.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Kể từ thời điểm trên, Ông/Bà chính thức chấm dứt hợp đồng lao động và chuyển sang hưởng chế độ hưu trí do cơ quan Bảo hiểm xã hội giải quyết.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Điều 2. Bàn giao công việc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Ông/Bà …………………………… có trách nhiệm bàn giao toàn bộ hồ sơ, tài liệu, tài sản, công cụ làm việc, dữ liệu và các nhiệm vụ đang phụ trách cho Ông/Bà …………………………… – Chức danh …………………………… trước ngày …/…/……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Việc bàn giao phải được lập thành biên bản và có xác nhận của Trưởng bộ phận.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Điều 3. Trách nhiệm của các bộ phận liên quan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Phòng Hành chính – Nhân sự có trách nhiệm phối hợp cùng Phòng Kế toán thực hiện: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– Chốt sổ BHXH và chuẩn bị hồ sơ hưởng chế độ hưu trí cho Ông/Bà …………………………… theo đúng quy định;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– Thanh toán đầy đủ các khoản chế độ: tiền phép chưa nghỉ, trợ cấp thôi việc (nếu đủ điều kiện), các khoản công nợ khác…;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– Hướng dẫn và hỗ trợ người lao động trong quá trình làm thủ tục với cơ quan BHXH.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Điều 4. Hiệu lực thi hành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Quyết định này có hiệu lực kể từ ngày ký.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Các Ông/Bà Trưởng phòng Hành chính – Nhân sự, Trưởng phòng Kế toán và Ông/Bà …………………………… chịu trách nhiệm thi hành Quyết định này.</w:t>
      </w:r>
    </w:p>
    <w:p>
      <w:pPr>
        <w:spacing w:after="60"/>
      </w:pPr>
      <w:r>
        <w:rPr>
          <w:rFonts w:ascii="Times New Roman" w:hAnsi="Times New Roman"/>
          <w:b/>
          <w:sz w:val="26"/>
        </w:rPr>
        <w:t>Nơi nhận: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– Như Điều 4;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– Cơ quan BHXH ……………………………………;</w:t>
      </w:r>
    </w:p>
    <w:p>
      <w:pPr>
        <w:spacing w:after="60"/>
      </w:pPr>
      <w:r>
        <w:rPr>
          <w:rFonts w:ascii="Times New Roman" w:hAnsi="Times New Roman"/>
          <w:b w:val="0"/>
          <w:sz w:val="26"/>
        </w:rPr>
        <w:t>– Lưu: VT, HCNS.</w:t>
      </w:r>
    </w:p>
    <w:p>
      <w:pPr>
        <w:spacing w:after="60"/>
        <w:jc w:val="center"/>
      </w:pPr>
      <w:r>
        <w:rPr>
          <w:rFonts w:ascii="Times New Roman" w:hAnsi="Times New Roman"/>
          <w:b/>
          <w:sz w:val="26"/>
        </w:rPr>
        <w:t>ĐẠI DIỆN THEO PHÁP LUẬT CÔNG TY</w:t>
      </w:r>
    </w:p>
    <w:p>
      <w:pPr>
        <w:spacing w:after="60"/>
        <w:jc w:val="center"/>
      </w:pPr>
      <w:r>
        <w:rPr>
          <w:rFonts w:ascii="Times New Roman" w:hAnsi="Times New Roman"/>
          <w:b w:val="0"/>
          <w:sz w:val="26"/>
        </w:rPr>
        <w:t>(Ký, ghi rõ họ tên, đóng dấu)</w:t>
      </w:r>
    </w:p>
    <w:sectPr w:rsidR="00FC693F" w:rsidRPr="0006063C" w:rsidSect="00034616">
      <w:pgSz w:w="12240" w:h="15840"/>
      <w:pgMar w:top="1440" w:right="1440" w:bottom="1440" w:left="1800" w:header="720" w:footer="720" w:gutter="0"/>
      <w:cols w:space="720"/>
      <w:docGrid w:linePitch="36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